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5F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应用案例｜某市轨道交通某线一期工程全自动运行系统项目</w:t>
      </w:r>
      <w:bookmarkStart w:id="0" w:name="_GoBack"/>
      <w:bookmarkEnd w:id="0"/>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w:t>
      </w:r>
      <w:r>
        <w:rPr>
          <w:rStyle w:val="8"/>
          <w:rFonts w:hint="eastAsia" w:ascii="Microsoft YaHei UI" w:hAnsi="Microsoft YaHei UI" w:eastAsia="Microsoft YaHei UI" w:cs="Microsoft YaHei UI"/>
          <w:b/>
          <w:i w:val="0"/>
          <w:iCs w:val="0"/>
          <w:caps w:val="0"/>
          <w:spacing w:val="8"/>
          <w:kern w:val="0"/>
          <w:sz w:val="24"/>
          <w:szCs w:val="24"/>
          <w:bdr w:val="none" w:color="auto" w:sz="0" w:space="0"/>
          <w:shd w:val="clear" w:fill="FFFFFF"/>
          <w:lang w:val="en-US" w:eastAsia="zh-CN" w:bidi="ar"/>
        </w:rPr>
        <w:t>一</w:t>
      </w:r>
      <w:r>
        <w:rPr>
          <w:rStyle w:val="8"/>
          <w:rFonts w:ascii="微软雅黑" w:hAnsi="微软雅黑" w:eastAsia="微软雅黑" w:cs="微软雅黑"/>
          <w:b/>
          <w:i w:val="0"/>
          <w:iCs w:val="0"/>
          <w:caps w:val="0"/>
          <w:color w:val="000000"/>
          <w:spacing w:val="8"/>
          <w:kern w:val="0"/>
          <w:sz w:val="25"/>
          <w:szCs w:val="25"/>
          <w:bdr w:val="none" w:color="auto" w:sz="0" w:space="0"/>
          <w:shd w:val="clear" w:fill="FFFFFF"/>
          <w:lang w:val="en-US" w:eastAsia="zh-CN" w:bidi="ar"/>
        </w:rPr>
        <w:t>项目背景</w:t>
      </w:r>
    </w:p>
    <w:p w14:paraId="6958CF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Microsoft YaHei UI" w:hAnsi="Microsoft YaHei UI" w:eastAsia="Microsoft YaHei UI" w:cs="Microsoft YaHei UI"/>
          <w:i w:val="0"/>
          <w:iCs w:val="0"/>
          <w:caps w:val="0"/>
          <w:spacing w:val="23"/>
          <w:sz w:val="24"/>
          <w:szCs w:val="24"/>
          <w:bdr w:val="none" w:color="auto" w:sz="0" w:space="0"/>
          <w:shd w:val="clear" w:fill="FFFFFF"/>
        </w:rPr>
        <w:t>城市轨道交通是以电能为动力，是采取轮轨运输方式的快速大运量公共交通的总称，是人类城市建设史上最大的公益性基础设施之一，是城市公共交通的主干线、客流运送的大动脉。仅国庆假期期间，轨道交通客运量排名靠前的十座城市，累计完成了客运量约2.2亿人次，充分显示了城市生命线工程的便捷、高效和快速的特点。</w:t>
      </w:r>
    </w:p>
    <w:p w14:paraId="00146A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273040" cy="3209290"/>
            <wp:effectExtent l="0" t="0" r="3810" b="1016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5273040" cy="3209290"/>
                    </a:xfrm>
                    <a:prstGeom prst="rect">
                      <a:avLst/>
                    </a:prstGeom>
                    <a:noFill/>
                    <a:ln w="9525">
                      <a:noFill/>
                    </a:ln>
                  </pic:spPr>
                </pic:pic>
              </a:graphicData>
            </a:graphic>
          </wp:inline>
        </w:drawing>
      </w:r>
    </w:p>
    <w:p w14:paraId="73A65B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4"/>
          <w:szCs w:val="24"/>
          <w:bdr w:val="none" w:color="auto" w:sz="0" w:space="0"/>
          <w:shd w:val="clear" w:fill="FFFFFF"/>
        </w:rPr>
        <w:t>某市轨道交通5号线远期规划为环线，是该市轨道交通第二轮建设规划中的重要项目之一，5号线一期工程全长近30公里，设站20余座（换乘站10余座），起到了加强城市东西向、南北向重要发展轴之间的快速联系的重要作用。</w:t>
      </w:r>
    </w:p>
    <w:p w14:paraId="70600E3F">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二</w:t>
      </w:r>
      <w:r>
        <w:rPr>
          <w:rStyle w:val="8"/>
          <w:rFonts w:hint="eastAsia" w:ascii="微软雅黑" w:hAnsi="微软雅黑" w:eastAsia="微软雅黑" w:cs="微软雅黑"/>
          <w:i w:val="0"/>
          <w:iCs w:val="0"/>
          <w:caps w:val="0"/>
          <w:color w:val="000000"/>
          <w:spacing w:val="8"/>
          <w:kern w:val="0"/>
          <w:sz w:val="25"/>
          <w:szCs w:val="25"/>
          <w:bdr w:val="none" w:color="auto" w:sz="0" w:space="0"/>
          <w:shd w:val="clear" w:fill="FFFFFF"/>
          <w:lang w:val="en-US" w:eastAsia="zh-CN" w:bidi="ar"/>
        </w:rPr>
        <w:t>现状分析</w:t>
      </w:r>
    </w:p>
    <w:p w14:paraId="485BB5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综合监控系统（Integrated Supervision and Control System）是对城市轨道交通线路中机电设备进行监控的分层式计算机集成系统，是最重要的业务系统之一。综合监控系统集成和互联了日常运营的众多业务系统，集成对象通常包括：PSCADA、电能质量管理系统、BAS、PSD、FAS（含区间隧道感温光纤）、车站安检系统、电气火灾报警系统、消防电源监视系统、段场防火门监控系统、可视化接地等；互联对象：ATS、CCTV、PA、PIS、AFC、ACS、通信集中告警系统（TEL/ALARM）、时钟系统（CLK）、车辆调度管理系统、段场智能运维管理系统等。</w:t>
      </w:r>
    </w:p>
    <w:p w14:paraId="363DC5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4"/>
          <w:szCs w:val="24"/>
          <w:bdr w:val="none" w:color="auto" w:sz="0" w:space="0"/>
          <w:shd w:val="clear" w:fill="FFFFFF"/>
        </w:rPr>
        <w:t>通常情况下综合监控系统的硬件分为两层：中央级综合监控系统和车站级综合监控系统；网络分为三层：主干层、局域层和现场层，系统结构主要有C/S 结构或 B/S 结构两种。</w:t>
      </w:r>
    </w:p>
    <w:p w14:paraId="6F19DA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266690" cy="3355340"/>
            <wp:effectExtent l="0" t="0" r="10160" b="1651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5266690" cy="3355340"/>
                    </a:xfrm>
                    <a:prstGeom prst="rect">
                      <a:avLst/>
                    </a:prstGeom>
                    <a:noFill/>
                    <a:ln w="9525">
                      <a:noFill/>
                    </a:ln>
                  </pic:spPr>
                </pic:pic>
              </a:graphicData>
            </a:graphic>
          </wp:inline>
        </w:drawing>
      </w:r>
    </w:p>
    <w:p w14:paraId="1E6D61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bdr w:val="none" w:color="auto" w:sz="0" w:space="0"/>
          <w:shd w:val="clear" w:fill="FFFFFF"/>
        </w:rPr>
        <w:t>典型的综合监控系统拓扑图</w:t>
      </w:r>
    </w:p>
    <w:p w14:paraId="748386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微软雅黑" w:hAnsi="微软雅黑" w:eastAsia="微软雅黑" w:cs="微软雅黑"/>
          <w:i w:val="0"/>
          <w:iCs w:val="0"/>
          <w:caps w:val="0"/>
          <w:spacing w:val="0"/>
          <w:sz w:val="24"/>
          <w:szCs w:val="24"/>
          <w:bdr w:val="none" w:color="auto" w:sz="0" w:space="0"/>
          <w:shd w:val="clear" w:fill="FFFFFF"/>
        </w:rPr>
        <w:t>根据技术需求书中的要求，5号线一期工程综合监控系统（含综合监控系统及其集成子系统）信息安全应符合国家和省市信息安全相关规章及文件的要求，对整个综合监控系统进行安全配置、监控和管理，使综合监控系统能够有效识别出系统中存在的病毒危害、非法操作、异常事件和外部攻击等威胁，具备防范网络入侵、黑客攻击、安全审计、信息安全统一管理等技术要求的能力。</w:t>
      </w:r>
    </w:p>
    <w:p w14:paraId="27FD13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spacing w:val="8"/>
          <w:sz w:val="24"/>
          <w:szCs w:val="24"/>
          <w:bdr w:val="none" w:color="auto" w:sz="0" w:space="0"/>
          <w:shd w:val="clear" w:fill="FFFFFF"/>
        </w:rPr>
        <w:t>结合《网络安全法》、GB/T 22239-2019 《信息安全技术网络安全等级保护基本要求》以及轨交协团体标准T/CAMET 11001.1-2019 《智慧城市轨道交通 信息技术架构及网络安全规范》中“系统自保、平台统保、边界防护、等保达标、安全确保”的网络安全相关要求和轨道交通综合监控系统的特点，总结和分析了可能存在的脆弱点，如下：</w:t>
      </w:r>
    </w:p>
    <w:p w14:paraId="38ED496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7F390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both"/>
      </w:pPr>
      <w:r>
        <w:rPr>
          <w:rFonts w:hint="eastAsia" w:ascii="微软雅黑" w:hAnsi="微软雅黑" w:eastAsia="微软雅黑" w:cs="微软雅黑"/>
          <w:i w:val="0"/>
          <w:iCs w:val="0"/>
          <w:caps w:val="0"/>
          <w:spacing w:val="0"/>
          <w:sz w:val="24"/>
          <w:szCs w:val="24"/>
          <w:bdr w:val="none" w:color="auto" w:sz="0" w:space="0"/>
          <w:shd w:val="clear" w:fill="FFFFFF"/>
        </w:rPr>
        <w:t>系统与其他网络区域之间未采取可靠的技术隔离手段。</w:t>
      </w:r>
    </w:p>
    <w:p w14:paraId="5075971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1195902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1910F2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Fonts w:hint="eastAsia" w:ascii="微软雅黑" w:hAnsi="微软雅黑" w:eastAsia="微软雅黑" w:cs="微软雅黑"/>
          <w:i w:val="0"/>
          <w:iCs w:val="0"/>
          <w:caps w:val="0"/>
          <w:spacing w:val="0"/>
          <w:sz w:val="24"/>
          <w:szCs w:val="24"/>
          <w:bdr w:val="none" w:color="auto" w:sz="0" w:space="0"/>
          <w:shd w:val="clear" w:fill="FFFFFF"/>
        </w:rPr>
        <w:t>网络边界或区域之间未根据访问控制策略设置访问控制规则。</w:t>
      </w:r>
    </w:p>
    <w:p w14:paraId="36FF41B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045736B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5D8412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Fonts w:hint="eastAsia" w:ascii="微软雅黑" w:hAnsi="微软雅黑" w:eastAsia="微软雅黑" w:cs="微软雅黑"/>
          <w:i w:val="0"/>
          <w:iCs w:val="0"/>
          <w:caps w:val="0"/>
          <w:spacing w:val="8"/>
          <w:sz w:val="24"/>
          <w:szCs w:val="24"/>
          <w:bdr w:val="none" w:color="auto" w:sz="0" w:space="0"/>
          <w:shd w:val="clear" w:fill="FFFFFF"/>
        </w:rPr>
        <w:t>未在关键网络节点处对恶意代码进行检测和清除，未维护恶意代码防护机制的升级和更新。</w:t>
      </w:r>
    </w:p>
    <w:p w14:paraId="01B7B3C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2DDF04B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11766B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Fonts w:hint="eastAsia" w:ascii="微软雅黑" w:hAnsi="微软雅黑" w:eastAsia="微软雅黑" w:cs="微软雅黑"/>
          <w:i w:val="0"/>
          <w:iCs w:val="0"/>
          <w:caps w:val="0"/>
          <w:spacing w:val="8"/>
          <w:sz w:val="24"/>
          <w:szCs w:val="24"/>
          <w:bdr w:val="none" w:color="auto" w:sz="0" w:space="0"/>
          <w:shd w:val="clear" w:fill="FFFFFF"/>
        </w:rPr>
        <w:t>未限制终端接入地址范围。</w:t>
      </w:r>
    </w:p>
    <w:p w14:paraId="6C1A97F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099F1AD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28804D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Fonts w:hint="eastAsia" w:ascii="微软雅黑" w:hAnsi="微软雅黑" w:eastAsia="微软雅黑" w:cs="微软雅黑"/>
          <w:i w:val="0"/>
          <w:iCs w:val="0"/>
          <w:caps w:val="0"/>
          <w:spacing w:val="8"/>
          <w:sz w:val="24"/>
          <w:szCs w:val="24"/>
          <w:bdr w:val="none" w:color="auto" w:sz="0" w:space="0"/>
          <w:shd w:val="clear" w:fill="FFFFFF"/>
        </w:rPr>
        <w:t>未提供登录失败处理措施和连接超时自动退出功能。</w:t>
      </w:r>
    </w:p>
    <w:p w14:paraId="0D8FB60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1726AD2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508A71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Fonts w:hint="eastAsia" w:ascii="微软雅黑" w:hAnsi="微软雅黑" w:eastAsia="微软雅黑" w:cs="微软雅黑"/>
          <w:i w:val="0"/>
          <w:iCs w:val="0"/>
          <w:caps w:val="0"/>
          <w:spacing w:val="8"/>
          <w:sz w:val="24"/>
          <w:szCs w:val="24"/>
          <w:bdr w:val="none" w:color="auto" w:sz="0" w:space="0"/>
          <w:shd w:val="clear" w:fill="FFFFFF"/>
        </w:rPr>
        <w:t>未限制默认账户的访问权限。</w:t>
      </w:r>
    </w:p>
    <w:p w14:paraId="6365432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352040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spacing w:val="8"/>
          <w:sz w:val="24"/>
          <w:szCs w:val="24"/>
          <w:bdr w:val="none" w:color="auto" w:sz="0" w:space="0"/>
          <w:shd w:val="clear" w:fill="FFFFFF"/>
        </w:rPr>
        <w:t>结合5号线一期工程综合监控系统和实际情况，针对可能存在的风险，提出具有针对性的解决方案。</w:t>
      </w:r>
    </w:p>
    <w:p w14:paraId="20F65D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85B2BDC">
      <w:pPr>
        <w:keepNext w:val="0"/>
        <w:keepLines w:val="0"/>
        <w:widowControl/>
        <w:suppressLineNumbers w:val="0"/>
        <w:spacing w:before="0" w:beforeAutospacing="0" w:after="0" w:afterAutospacing="0"/>
        <w:ind w:left="0" w:right="0"/>
        <w:jc w:val="left"/>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三</w:t>
      </w:r>
      <w:r>
        <w:rPr>
          <w:rStyle w:val="8"/>
          <w:rFonts w:hint="eastAsia" w:ascii="微软雅黑" w:hAnsi="微软雅黑" w:eastAsia="微软雅黑" w:cs="微软雅黑"/>
          <w:i w:val="0"/>
          <w:iCs w:val="0"/>
          <w:caps w:val="0"/>
          <w:color w:val="000000"/>
          <w:spacing w:val="8"/>
          <w:kern w:val="0"/>
          <w:sz w:val="25"/>
          <w:szCs w:val="25"/>
          <w:bdr w:val="none" w:color="auto" w:sz="0" w:space="0"/>
          <w:shd w:val="clear" w:fill="FFFFFF"/>
          <w:lang w:val="en-US" w:eastAsia="zh-CN" w:bidi="ar"/>
        </w:rPr>
        <w:t>解决方案</w:t>
      </w:r>
    </w:p>
    <w:p w14:paraId="600A73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Fonts w:hint="eastAsia" w:ascii="微软雅黑" w:hAnsi="微软雅黑" w:eastAsia="微软雅黑" w:cs="微软雅黑"/>
          <w:i w:val="0"/>
          <w:iCs w:val="0"/>
          <w:caps w:val="0"/>
          <w:spacing w:val="8"/>
          <w:sz w:val="24"/>
          <w:szCs w:val="24"/>
          <w:bdr w:val="none" w:color="auto" w:sz="0" w:space="0"/>
          <w:shd w:val="clear" w:fill="FFFFFF"/>
        </w:rPr>
        <w:drawing>
          <wp:inline distT="0" distB="0" distL="114300" distR="114300">
            <wp:extent cx="5266690" cy="3657600"/>
            <wp:effectExtent l="0" t="0" r="1016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266690" cy="3657600"/>
                    </a:xfrm>
                    <a:prstGeom prst="rect">
                      <a:avLst/>
                    </a:prstGeom>
                    <a:noFill/>
                    <a:ln w="9525">
                      <a:noFill/>
                    </a:ln>
                  </pic:spPr>
                </pic:pic>
              </a:graphicData>
            </a:graphic>
          </wp:inline>
        </w:drawing>
      </w:r>
    </w:p>
    <w:p w14:paraId="062DCA67">
      <w:pPr>
        <w:keepNext w:val="0"/>
        <w:keepLines w:val="0"/>
        <w:widowControl/>
        <w:suppressLineNumbers w:val="0"/>
        <w:spacing w:before="0" w:beforeAutospacing="0" w:after="0" w:afterAutospacing="0"/>
        <w:ind w:left="0" w:right="0"/>
        <w:jc w:val="left"/>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分区分域</w:t>
      </w:r>
    </w:p>
    <w:p w14:paraId="6EC7D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8"/>
          <w:sz w:val="24"/>
          <w:szCs w:val="24"/>
          <w:bdr w:val="none" w:color="auto" w:sz="0" w:space="0"/>
          <w:shd w:val="clear" w:fill="FFFFFF"/>
        </w:rPr>
        <w:t>根据系统结构将5号线一期工程综合监控系统域分为控制中心子域和车站子域。</w:t>
      </w:r>
    </w:p>
    <w:p w14:paraId="514F9E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i w:val="0"/>
          <w:iCs w:val="0"/>
          <w:caps w:val="0"/>
          <w:color w:val="000000"/>
          <w:spacing w:val="8"/>
          <w:sz w:val="24"/>
          <w:szCs w:val="24"/>
          <w:bdr w:val="none" w:color="auto" w:sz="0" w:space="0"/>
          <w:shd w:val="clear" w:fill="FFFFFF"/>
        </w:rPr>
        <w:t>控制中心是独立的业务大区，主要对全线设备的实时集中监控功能和各系统之间协调联动功能两大部分。</w:t>
      </w:r>
    </w:p>
    <w:p w14:paraId="4C268E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i w:val="0"/>
          <w:iCs w:val="0"/>
          <w:caps w:val="0"/>
          <w:color w:val="000000"/>
          <w:spacing w:val="8"/>
          <w:sz w:val="24"/>
          <w:szCs w:val="24"/>
          <w:bdr w:val="none" w:color="auto" w:sz="0" w:space="0"/>
          <w:shd w:val="clear" w:fill="FFFFFF"/>
        </w:rPr>
        <w:t>根据区域内的业务模块和功能职责划分逻辑子区域，其中包括：外部接入区、业务服务器区域、核心交换区、运维管理区。</w:t>
      </w:r>
    </w:p>
    <w:p w14:paraId="35926FA1">
      <w:pPr>
        <w:keepNext w:val="0"/>
        <w:keepLines w:val="0"/>
        <w:widowControl/>
        <w:suppressLineNumbers w:val="0"/>
        <w:spacing w:before="0" w:beforeAutospacing="0" w:after="0" w:afterAutospacing="0"/>
        <w:ind w:left="0" w:right="0"/>
        <w:jc w:val="left"/>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中央级</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Style w:val="8"/>
          <w:rFonts w:hint="eastAsia" w:ascii="Microsoft YaHei UI" w:hAnsi="Microsoft YaHei UI" w:eastAsia="Microsoft YaHei UI" w:cs="Microsoft YaHei UI"/>
          <w:i w:val="0"/>
          <w:iCs w:val="0"/>
          <w:caps w:val="0"/>
          <w:color w:val="3B5CF4"/>
          <w:spacing w:val="23"/>
          <w:kern w:val="0"/>
          <w:sz w:val="24"/>
          <w:szCs w:val="24"/>
          <w:bdr w:val="none" w:color="auto" w:sz="0" w:space="0"/>
          <w:shd w:val="clear" w:fill="FFFFFF"/>
          <w:lang w:val="en-US" w:eastAsia="zh-CN" w:bidi="ar"/>
        </w:rPr>
        <w:t>外部接入区</w:t>
      </w:r>
    </w:p>
    <w:p w14:paraId="38F90D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8"/>
          <w:sz w:val="24"/>
          <w:szCs w:val="24"/>
          <w:bdr w:val="none" w:color="auto" w:sz="0" w:space="0"/>
          <w:shd w:val="clear" w:fill="FFFFFF"/>
        </w:rPr>
        <w:t>在中央级综合监控系统的网络边界部署工控防火墙</w:t>
      </w:r>
    </w:p>
    <w:p w14:paraId="1C462B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color w:val="000000"/>
          <w:sz w:val="24"/>
          <w:szCs w:val="24"/>
        </w:rPr>
      </w:pPr>
      <w:r>
        <w:rPr>
          <w:rStyle w:val="8"/>
          <w:rFonts w:hint="eastAsia" w:ascii="微软雅黑" w:hAnsi="微软雅黑" w:eastAsia="微软雅黑" w:cs="微软雅黑"/>
          <w:b/>
          <w:i w:val="0"/>
          <w:iCs w:val="0"/>
          <w:caps w:val="0"/>
          <w:color w:val="3B5CF4"/>
          <w:spacing w:val="23"/>
          <w:sz w:val="24"/>
          <w:szCs w:val="24"/>
          <w:bdr w:val="none" w:color="auto" w:sz="0" w:space="0"/>
          <w:shd w:val="clear" w:fill="FFFFFF"/>
        </w:rPr>
        <w:t>核心交换区</w:t>
      </w:r>
    </w:p>
    <w:p w14:paraId="37247B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8"/>
          <w:sz w:val="24"/>
          <w:szCs w:val="24"/>
          <w:bdr w:val="none" w:color="auto" w:sz="0" w:space="0"/>
          <w:shd w:val="clear" w:fill="FFFFFF"/>
        </w:rPr>
        <w:t>在中央级综合监控系统关键节点部署工控安全审计系统</w:t>
      </w:r>
    </w:p>
    <w:p w14:paraId="70E5F3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color w:val="000000"/>
          <w:sz w:val="24"/>
          <w:szCs w:val="24"/>
        </w:rPr>
      </w:pPr>
      <w:r>
        <w:rPr>
          <w:rStyle w:val="8"/>
          <w:rFonts w:hint="eastAsia" w:ascii="微软雅黑" w:hAnsi="微软雅黑" w:eastAsia="微软雅黑" w:cs="微软雅黑"/>
          <w:b/>
          <w:i w:val="0"/>
          <w:iCs w:val="0"/>
          <w:caps w:val="0"/>
          <w:color w:val="3B5CF4"/>
          <w:spacing w:val="23"/>
          <w:sz w:val="24"/>
          <w:szCs w:val="24"/>
          <w:bdr w:val="none" w:color="auto" w:sz="0" w:space="0"/>
          <w:shd w:val="clear" w:fill="FFFFFF"/>
        </w:rPr>
        <w:t>运维管理区</w:t>
      </w:r>
    </w:p>
    <w:p w14:paraId="2C6F93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8"/>
          <w:sz w:val="24"/>
          <w:szCs w:val="24"/>
          <w:bdr w:val="none" w:color="auto" w:sz="0" w:space="0"/>
          <w:shd w:val="clear" w:fill="FFFFFF"/>
        </w:rPr>
        <w:t>为综合监控系统部署工控安全检查工具</w:t>
      </w:r>
    </w:p>
    <w:p w14:paraId="2F5331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color w:val="000000"/>
          <w:sz w:val="24"/>
          <w:szCs w:val="24"/>
        </w:rPr>
      </w:pPr>
      <w:r>
        <w:rPr>
          <w:rStyle w:val="8"/>
          <w:rFonts w:hint="eastAsia" w:ascii="微软雅黑" w:hAnsi="微软雅黑" w:eastAsia="微软雅黑" w:cs="微软雅黑"/>
          <w:b/>
          <w:i w:val="0"/>
          <w:iCs w:val="0"/>
          <w:caps w:val="0"/>
          <w:color w:val="3B5CF4"/>
          <w:spacing w:val="23"/>
          <w:sz w:val="24"/>
          <w:szCs w:val="24"/>
          <w:bdr w:val="none" w:color="auto" w:sz="0" w:space="0"/>
          <w:shd w:val="clear" w:fill="FFFFFF"/>
        </w:rPr>
        <w:t>服务器区</w:t>
      </w:r>
    </w:p>
    <w:p w14:paraId="77023C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8"/>
          <w:sz w:val="24"/>
          <w:szCs w:val="24"/>
          <w:bdr w:val="none" w:color="auto" w:sz="0" w:space="0"/>
          <w:shd w:val="clear" w:fill="FFFFFF"/>
        </w:rPr>
        <w:t>为中央级综合监控系统里的服务器、工作站、操作员站部署白名单主机防护系统</w:t>
      </w:r>
    </w:p>
    <w:p w14:paraId="68344E56">
      <w:pPr>
        <w:keepNext w:val="0"/>
        <w:keepLines w:val="0"/>
        <w:widowControl/>
        <w:suppressLineNumbers w:val="0"/>
        <w:spacing w:before="0" w:beforeAutospacing="0" w:after="0" w:afterAutospacing="0"/>
        <w:ind w:left="0" w:right="0"/>
        <w:jc w:val="left"/>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车站级</w:t>
      </w:r>
    </w:p>
    <w:p w14:paraId="50F98E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color w:val="000000"/>
          <w:sz w:val="24"/>
          <w:szCs w:val="24"/>
        </w:rPr>
      </w:pPr>
      <w:r>
        <w:rPr>
          <w:rStyle w:val="8"/>
          <w:rFonts w:hint="eastAsia" w:ascii="微软雅黑" w:hAnsi="微软雅黑" w:eastAsia="微软雅黑" w:cs="微软雅黑"/>
          <w:b/>
          <w:i w:val="0"/>
          <w:iCs w:val="0"/>
          <w:caps w:val="0"/>
          <w:color w:val="3B5CF4"/>
          <w:spacing w:val="23"/>
          <w:sz w:val="24"/>
          <w:szCs w:val="24"/>
          <w:bdr w:val="none" w:color="auto" w:sz="0" w:space="0"/>
          <w:shd w:val="clear" w:fill="FFFFFF"/>
        </w:rPr>
        <w:t>车站</w:t>
      </w:r>
    </w:p>
    <w:p w14:paraId="3EC78F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i w:val="0"/>
          <w:iCs w:val="0"/>
          <w:caps w:val="0"/>
          <w:color w:val="000000"/>
          <w:spacing w:val="8"/>
          <w:sz w:val="24"/>
          <w:szCs w:val="24"/>
          <w:bdr w:val="none" w:color="auto" w:sz="0" w:space="0"/>
          <w:shd w:val="clear" w:fill="FFFFFF"/>
        </w:rPr>
        <w:t>在车站级综合监控系统网络边界部署工控防火墙</w:t>
      </w:r>
    </w:p>
    <w:p w14:paraId="0BF43A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i w:val="0"/>
          <w:iCs w:val="0"/>
          <w:caps w:val="0"/>
          <w:color w:val="000000"/>
          <w:spacing w:val="8"/>
          <w:sz w:val="24"/>
          <w:szCs w:val="24"/>
          <w:bdr w:val="none" w:color="auto" w:sz="0" w:space="0"/>
          <w:shd w:val="clear" w:fill="FFFFFF"/>
        </w:rPr>
        <w:t>在车站级综合监控系统里的工作站部署白名单主机防护系统。</w:t>
      </w:r>
    </w:p>
    <w:p w14:paraId="5DA77D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color w:val="000000"/>
          <w:sz w:val="24"/>
          <w:szCs w:val="24"/>
        </w:rPr>
      </w:pPr>
      <w:r>
        <w:rPr>
          <w:rStyle w:val="8"/>
          <w:rFonts w:hint="eastAsia" w:ascii="微软雅黑" w:hAnsi="微软雅黑" w:eastAsia="微软雅黑" w:cs="微软雅黑"/>
          <w:b/>
          <w:i w:val="0"/>
          <w:iCs w:val="0"/>
          <w:caps w:val="0"/>
          <w:color w:val="3B5CF4"/>
          <w:spacing w:val="23"/>
          <w:sz w:val="24"/>
          <w:szCs w:val="24"/>
          <w:bdr w:val="none" w:color="auto" w:sz="0" w:space="0"/>
          <w:shd w:val="clear" w:fill="FFFFFF"/>
        </w:rPr>
        <w:t>车辆段</w:t>
      </w:r>
    </w:p>
    <w:p w14:paraId="5B36F2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8"/>
          <w:sz w:val="24"/>
          <w:szCs w:val="24"/>
          <w:bdr w:val="none" w:color="auto" w:sz="0" w:space="0"/>
          <w:shd w:val="clear" w:fill="FFFFFF"/>
        </w:rPr>
        <w:t>在车辆段的FEP边界、维修管理系统和培训管理系统分别部署工控防火墙。</w:t>
      </w:r>
    </w:p>
    <w:p w14:paraId="53D048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8"/>
          <w:sz w:val="24"/>
          <w:szCs w:val="24"/>
          <w:bdr w:val="none" w:color="auto" w:sz="0" w:space="0"/>
          <w:shd w:val="clear" w:fill="FFFFFF"/>
        </w:rPr>
        <w:t>在车辆段工作站上部署白名单主机防护系统。</w:t>
      </w:r>
    </w:p>
    <w:p w14:paraId="2483D2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000000"/>
          <w:sz w:val="24"/>
          <w:szCs w:val="24"/>
        </w:rPr>
      </w:pPr>
      <w:r>
        <w:rPr>
          <w:rStyle w:val="8"/>
          <w:rFonts w:hint="eastAsia" w:ascii="微软雅黑" w:hAnsi="微软雅黑" w:eastAsia="微软雅黑" w:cs="微软雅黑"/>
          <w:b/>
          <w:i w:val="0"/>
          <w:iCs w:val="0"/>
          <w:caps w:val="0"/>
          <w:color w:val="3B5CF4"/>
          <w:spacing w:val="23"/>
          <w:sz w:val="24"/>
          <w:szCs w:val="24"/>
          <w:bdr w:val="none" w:color="auto" w:sz="0" w:space="0"/>
          <w:shd w:val="clear" w:fill="FFFFFF"/>
        </w:rPr>
        <w:t>停车场</w:t>
      </w:r>
    </w:p>
    <w:p w14:paraId="67E091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i w:val="0"/>
          <w:iCs w:val="0"/>
          <w:caps w:val="0"/>
          <w:color w:val="000000"/>
          <w:spacing w:val="8"/>
          <w:sz w:val="24"/>
          <w:szCs w:val="24"/>
          <w:bdr w:val="none" w:color="auto" w:sz="0" w:space="0"/>
          <w:shd w:val="clear" w:fill="FFFFFF"/>
        </w:rPr>
        <w:t>在停车场的网络边界部署工控防火墙。</w:t>
      </w:r>
    </w:p>
    <w:p w14:paraId="28123F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i w:val="0"/>
          <w:iCs w:val="0"/>
          <w:caps w:val="0"/>
          <w:color w:val="000000"/>
          <w:spacing w:val="8"/>
          <w:sz w:val="24"/>
          <w:szCs w:val="24"/>
          <w:bdr w:val="none" w:color="auto" w:sz="0" w:space="0"/>
          <w:shd w:val="clear" w:fill="FFFFFF"/>
        </w:rPr>
        <w:t>在停车场工作站上部署白名单主机防护系统。</w:t>
      </w:r>
    </w:p>
    <w:p w14:paraId="55D59A00">
      <w:pPr>
        <w:keepNext w:val="0"/>
        <w:keepLines w:val="0"/>
        <w:widowControl/>
        <w:suppressLineNumbers w:val="0"/>
        <w:spacing w:before="0" w:beforeAutospacing="0" w:after="0" w:afterAutospacing="0"/>
        <w:ind w:left="0" w:right="0"/>
        <w:jc w:val="left"/>
      </w:pPr>
    </w:p>
    <w:p w14:paraId="205DA0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268595" cy="2376170"/>
            <wp:effectExtent l="0" t="0" r="8255" b="508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7"/>
                    <a:stretch>
                      <a:fillRect/>
                    </a:stretch>
                  </pic:blipFill>
                  <pic:spPr>
                    <a:xfrm>
                      <a:off x="0" y="0"/>
                      <a:ext cx="5268595" cy="2376170"/>
                    </a:xfrm>
                    <a:prstGeom prst="rect">
                      <a:avLst/>
                    </a:prstGeom>
                    <a:noFill/>
                    <a:ln w="9525">
                      <a:noFill/>
                    </a:ln>
                  </pic:spPr>
                </pic:pic>
              </a:graphicData>
            </a:graphic>
          </wp:inline>
        </w:drawing>
      </w:r>
    </w:p>
    <w:p w14:paraId="67CD822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6E044A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Style w:val="8"/>
          <w:rFonts w:hint="eastAsia" w:ascii="Microsoft YaHei UI" w:hAnsi="Microsoft YaHei UI" w:eastAsia="Microsoft YaHei UI" w:cs="Microsoft YaHei UI"/>
          <w:i w:val="0"/>
          <w:iCs w:val="0"/>
          <w:caps w:val="0"/>
          <w:color w:val="3B5CF4"/>
          <w:spacing w:val="8"/>
          <w:sz w:val="24"/>
          <w:szCs w:val="24"/>
          <w:bdr w:val="none" w:color="auto" w:sz="0" w:space="0"/>
          <w:shd w:val="clear" w:fill="FFFFFF"/>
        </w:rPr>
        <w:t>工控防火墙</w:t>
      </w:r>
      <w:r>
        <w:rPr>
          <w:rFonts w:hint="eastAsia" w:ascii="Microsoft YaHei UI" w:hAnsi="Microsoft YaHei UI" w:eastAsia="Microsoft YaHei UI" w:cs="Microsoft YaHei UI"/>
          <w:i w:val="0"/>
          <w:iCs w:val="0"/>
          <w:caps w:val="0"/>
          <w:spacing w:val="8"/>
          <w:sz w:val="24"/>
          <w:szCs w:val="24"/>
          <w:bdr w:val="none" w:color="auto" w:sz="0" w:space="0"/>
          <w:shd w:val="clear" w:fill="FFFFFF"/>
        </w:rPr>
        <w:t>：将综合监控系统与外部系统，如PIS、CCTV、PA系统等子系统及统一安全管理中心进行安全隔离；提供综合监控系统与外部系统、统一安全管理中心网络边界处端口级的访问控制功能，并对综合监控系统应用层协议进行内容过滤，防止重要网段的地址欺骗；检查外部用户的非法联接内部网络及内部网络用户私自外联，并能定位及有效阻止内、外部用户非法联接。</w:t>
      </w:r>
    </w:p>
    <w:p w14:paraId="67E546E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1F76931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21D5F8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Style w:val="8"/>
          <w:rFonts w:hint="eastAsia" w:ascii="Microsoft YaHei UI" w:hAnsi="Microsoft YaHei UI" w:eastAsia="Microsoft YaHei UI" w:cs="Microsoft YaHei UI"/>
          <w:i w:val="0"/>
          <w:iCs w:val="0"/>
          <w:caps w:val="0"/>
          <w:color w:val="3B5CF4"/>
          <w:spacing w:val="8"/>
          <w:sz w:val="24"/>
          <w:szCs w:val="24"/>
          <w:bdr w:val="none" w:color="auto" w:sz="0" w:space="0"/>
          <w:shd w:val="clear" w:fill="FFFFFF"/>
        </w:rPr>
        <w:t>工控安全审计系统系统</w:t>
      </w:r>
      <w:r>
        <w:rPr>
          <w:rFonts w:hint="eastAsia" w:ascii="Microsoft YaHei UI" w:hAnsi="Microsoft YaHei UI" w:eastAsia="Microsoft YaHei UI" w:cs="Microsoft YaHei UI"/>
          <w:i w:val="0"/>
          <w:iCs w:val="0"/>
          <w:caps w:val="0"/>
          <w:spacing w:val="8"/>
          <w:sz w:val="24"/>
          <w:szCs w:val="24"/>
          <w:bdr w:val="none" w:color="auto" w:sz="0" w:space="0"/>
          <w:shd w:val="clear" w:fill="FFFFFF"/>
        </w:rPr>
        <w:t>：监视并记录对综合监控系统数据流量各类操作行为，通过对网络数据的分析，实时地、智能地解析对数据库服务器的各种操作，并记入审计数据库中以便日后进行查询、分析、过滤，实现对目标系统的用户操作的监控和审计。</w:t>
      </w:r>
    </w:p>
    <w:p w14:paraId="7D3FE05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01E90F3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242C15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Style w:val="8"/>
          <w:rFonts w:hint="eastAsia" w:ascii="Microsoft YaHei UI" w:hAnsi="Microsoft YaHei UI" w:eastAsia="Microsoft YaHei UI" w:cs="Microsoft YaHei UI"/>
          <w:i w:val="0"/>
          <w:iCs w:val="0"/>
          <w:caps w:val="0"/>
          <w:color w:val="3B5CF4"/>
          <w:spacing w:val="8"/>
          <w:sz w:val="24"/>
          <w:szCs w:val="24"/>
          <w:bdr w:val="none" w:color="auto" w:sz="0" w:space="0"/>
          <w:shd w:val="clear" w:fill="FFFFFF"/>
        </w:rPr>
        <w:t>白名单主机防护系统</w:t>
      </w:r>
      <w:r>
        <w:rPr>
          <w:rFonts w:hint="eastAsia" w:ascii="Microsoft YaHei UI" w:hAnsi="Microsoft YaHei UI" w:eastAsia="Microsoft YaHei UI" w:cs="Microsoft YaHei UI"/>
          <w:i w:val="0"/>
          <w:iCs w:val="0"/>
          <w:caps w:val="0"/>
          <w:spacing w:val="8"/>
          <w:sz w:val="24"/>
          <w:szCs w:val="24"/>
          <w:bdr w:val="none" w:color="auto" w:sz="0" w:space="0"/>
          <w:shd w:val="clear" w:fill="FFFFFF"/>
        </w:rPr>
        <w:t>：可由安全管理工作站上部署的管理端统一管理，进行权限推送，在受控情况下完成日常软件和配置变更操作，防止木马、病毒等未授权软件的运行。</w:t>
      </w:r>
    </w:p>
    <w:p w14:paraId="4DC8E1D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459B41DC">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230523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both"/>
      </w:pPr>
      <w:r>
        <w:rPr>
          <w:rStyle w:val="8"/>
          <w:rFonts w:hint="eastAsia" w:ascii="Microsoft YaHei UI" w:hAnsi="Microsoft YaHei UI" w:eastAsia="Microsoft YaHei UI" w:cs="Microsoft YaHei UI"/>
          <w:i w:val="0"/>
          <w:iCs w:val="0"/>
          <w:caps w:val="0"/>
          <w:color w:val="3B5CF4"/>
          <w:spacing w:val="8"/>
          <w:sz w:val="24"/>
          <w:szCs w:val="24"/>
          <w:bdr w:val="none" w:color="auto" w:sz="0" w:space="0"/>
          <w:shd w:val="clear" w:fill="FFFFFF"/>
        </w:rPr>
        <w:t>工控安全检查工具</w:t>
      </w:r>
      <w:r>
        <w:rPr>
          <w:rFonts w:hint="eastAsia" w:ascii="Microsoft YaHei UI" w:hAnsi="Microsoft YaHei UI" w:eastAsia="Microsoft YaHei UI" w:cs="Microsoft YaHei UI"/>
          <w:i w:val="0"/>
          <w:iCs w:val="0"/>
          <w:caps w:val="0"/>
          <w:spacing w:val="8"/>
          <w:sz w:val="24"/>
          <w:szCs w:val="24"/>
          <w:bdr w:val="none" w:color="auto" w:sz="0" w:space="0"/>
          <w:shd w:val="clear" w:fill="FFFFFF"/>
        </w:rPr>
        <w:t>：对整个综合监控进行全面的漏洞扫描和安全风险评估。支持将扫描的漏洞结果导入工控集中监管与审计系统。</w:t>
      </w:r>
    </w:p>
    <w:p w14:paraId="7B7B661B">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2D233998">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14:paraId="12CFB9FE">
      <w:pPr>
        <w:keepNext w:val="0"/>
        <w:keepLines w:val="0"/>
        <w:widowControl/>
        <w:suppressLineNumbers w:val="0"/>
        <w:spacing w:before="0" w:beforeAutospacing="0" w:after="240" w:afterAutospacing="0"/>
        <w:ind w:left="0" w:right="0"/>
        <w:jc w:val="left"/>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四</w:t>
      </w:r>
      <w:r>
        <w:rPr>
          <w:rStyle w:val="8"/>
          <w:rFonts w:hint="eastAsia" w:ascii="微软雅黑" w:hAnsi="微软雅黑" w:eastAsia="微软雅黑" w:cs="微软雅黑"/>
          <w:i w:val="0"/>
          <w:iCs w:val="0"/>
          <w:caps w:val="0"/>
          <w:color w:val="000000"/>
          <w:spacing w:val="8"/>
          <w:kern w:val="0"/>
          <w:sz w:val="25"/>
          <w:szCs w:val="25"/>
          <w:bdr w:val="none" w:color="auto" w:sz="0" w:space="0"/>
          <w:shd w:val="clear" w:fill="FFFFFF"/>
          <w:lang w:val="en-US" w:eastAsia="zh-CN" w:bidi="ar"/>
        </w:rPr>
        <w:t>应用价值</w:t>
      </w:r>
    </w:p>
    <w:p w14:paraId="28CDA6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jc w:val="both"/>
      </w:pPr>
      <w:r>
        <w:rPr>
          <w:rFonts w:hint="eastAsia" w:ascii="Microsoft YaHei UI" w:hAnsi="Microsoft YaHei UI" w:eastAsia="Microsoft YaHei UI" w:cs="Microsoft YaHei UI"/>
          <w:i w:val="0"/>
          <w:iCs w:val="0"/>
          <w:caps w:val="0"/>
          <w:spacing w:val="23"/>
          <w:sz w:val="24"/>
          <w:szCs w:val="24"/>
          <w:bdr w:val="none" w:color="auto" w:sz="0" w:space="0"/>
          <w:shd w:val="clear" w:fill="FFFFFF"/>
        </w:rPr>
        <w:t>提升了5号线一期工程综合监控系统的信息安全防护能力，依据项目实施情况建立一整套技术标准和规范，推动和促进项目成果在行业、专业内的应用与实践。</w:t>
      </w:r>
    </w:p>
    <w:p w14:paraId="68A4C369">
      <w:pPr>
        <w:keepNext w:val="0"/>
        <w:keepLines w:val="0"/>
        <w:widowControl/>
        <w:suppressLineNumbers w:val="0"/>
        <w:spacing w:before="0" w:beforeAutospacing="0" w:after="0" w:afterAutospacing="0"/>
        <w:ind w:left="0" w:right="0"/>
        <w:jc w:val="left"/>
      </w:pPr>
    </w:p>
    <w:p w14:paraId="194FF4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shd w:val="clear" w:fill="FFFFFF"/>
        </w:rPr>
        <w:t>方案应用了基于工业控制系统的防护手段，构建了安全可控为目标、监控审计为特征的轨道交通综合监控系统新一代主动防御体系，提升了综合监控系统整体安全性。</w:t>
      </w:r>
    </w:p>
    <w:p w14:paraId="2C199782">
      <w:pPr>
        <w:keepNext w:val="0"/>
        <w:keepLines w:val="0"/>
        <w:widowControl/>
        <w:suppressLineNumbers w:val="0"/>
        <w:spacing w:before="0" w:beforeAutospacing="0" w:after="0" w:afterAutospacing="0"/>
        <w:ind w:left="0" w:right="0"/>
        <w:jc w:val="left"/>
      </w:pPr>
    </w:p>
    <w:p w14:paraId="36ECF6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shd w:val="clear" w:fill="FFFFFF"/>
        </w:rPr>
        <w:t>方案采用基于白名单机制的安全防护技术及产品来设计构建安全防护体系，借助工业控制协议的深度解析与人工智能学习技术的应用，以全面的工业漏洞库为支撑，使安全防护产品更具有基于行为的主动防御能力。安全防护体系更加贴近轨道交通行业生产控制系统环境应用，安全防护更加准确，在保证稳定性要求的同时，效率更强，使用价值更高。</w:t>
      </w:r>
    </w:p>
    <w:p w14:paraId="5E7A78D4">
      <w:pPr>
        <w:keepNext w:val="0"/>
        <w:keepLines w:val="0"/>
        <w:widowControl/>
        <w:suppressLineNumbers w:val="0"/>
        <w:spacing w:before="0" w:beforeAutospacing="0" w:after="0" w:afterAutospacing="0"/>
        <w:ind w:left="0" w:right="0"/>
        <w:jc w:val="left"/>
      </w:pPr>
    </w:p>
    <w:p w14:paraId="43E38A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23"/>
          <w:sz w:val="24"/>
          <w:szCs w:val="24"/>
          <w:bdr w:val="none" w:color="auto" w:sz="0" w:space="0"/>
          <w:shd w:val="clear" w:fill="FFFFFF"/>
        </w:rPr>
        <w:t>方案设计参照国家等级保护相关规范要求，项目建设后将达到轨道行业等级保护的技防要求，配合轨道交通安全管理体系的规范化建设，技防配合人防促进国家等级保护对工业控制系统网络安全合规性，为轨道交通行业生产控制系统的安全保驾护航。</w:t>
      </w:r>
    </w:p>
    <w:p w14:paraId="5FA556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1432"/>
    <w:multiLevelType w:val="multilevel"/>
    <w:tmpl w:val="85BD143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6136BA5"/>
    <w:multiLevelType w:val="multilevel"/>
    <w:tmpl w:val="86136B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B293FCE"/>
    <w:multiLevelType w:val="multilevel"/>
    <w:tmpl w:val="DB293FC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4A946151"/>
    <w:multiLevelType w:val="multilevel"/>
    <w:tmpl w:val="4A94615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4B64693B"/>
    <w:multiLevelType w:val="multilevel"/>
    <w:tmpl w:val="4B6469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4539C"/>
    <w:rsid w:val="7194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2025-02-19T01:25:00Z</dcterms:created>
  <dc:creator>.1874</dc:creator>
  <cp:lastModifiedBy>.1874</cp:lastModifiedBy>
  <dcterms:modified xsi:type="dcterms:W3CDTF">2025-02-19T01:26:25Z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1801B6DE6E66422D8E2546913537140A_11</vt:lpwstr>
  </property>
  <property fmtid="{D5CDD505-2E9C-101B-9397-08002B2CF9AE}" pid="4" name="KSOTemplateDocerSaveRecord">
    <vt:lpwstr>eyJoZGlkIjoiMzFjODkxZjE5MGU1NTJjMjJlODgzYzU3ZmU5MDRlMzUiLCJ1c2VySWQiOiIyNzA2OTE3ODMifQ==</vt:lpwstr>
  </property>
</Properties>
</file>